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6.99999999999994" w:lineRule="auto"/>
        <w:rPr>
          <w:rFonts w:ascii="Calibri" w:cs="Calibri" w:eastAsia="Calibri" w:hAnsi="Calibri"/>
          <w:b w:val="1"/>
          <w:bCs w:val="1"/>
          <w:sz w:val="36"/>
          <w:szCs w:val="3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6"/>
          <w:szCs w:val="36"/>
          <w:rtl w:val="0"/>
        </w:rPr>
        <w:t xml:space="preserve">NEO.VERDE QUARTIER in Magdeburg: Forward-Thinking Workspaces with OBJECT CARPET</w:t>
      </w:r>
    </w:p>
    <w:p w:rsidR="00000000" w:rsidDel="00000000" w:rsidP="00000000" w:rsidRDefault="00000000" w:rsidRPr="00000000" w14:paraId="00000002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6.99999999999994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 flagship project for modern office work: With the NEO.VERDE QUARTIER, AOK Sachsen-Anhalt has created a new office building in the heart of Magdeburg that combines openness and flexibility with a profound commitment to sustainability. Spanning approximately 12,000 square meters, the future-oriented campus accommodates around 450 employees, making it a place for encounters, movement, and new perspectives. A key part of the concept: the innovative carpet solutions by OBJECT CARPET.</w:t>
      </w:r>
    </w:p>
    <w:p w:rsidR="00000000" w:rsidDel="00000000" w:rsidP="00000000" w:rsidRDefault="00000000" w:rsidRPr="00000000" w14:paraId="00000004">
      <w:pPr>
        <w:spacing w:after="0" w:line="246.99999999999994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NEO.VERDE: A name that speaks for itself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seven-storey new building is located in the immediate vicinity of the long-established health insurance company’s existing headquarters. Constructed between 2022 and 2025, the project is rooted in a clear architectural vision: to create a building that meets the latest criteria for sustainable construction while simultaneously offering a dynamic work environment that makes the AOK's identity palpable. The name itself captures this ambition: NEO stands for new beginnings, innovation, and a new work culture, while VERDE references the connection to nature, sustainability, and AOK’s traditional green brand color. The completed quarter now unites light-flooded office spaces, ergonomic workstations, and inviting lounge areas with an environmentally conscious construction method, thereby creating a pleasant, vibrant atmosphere throughout.</w:t>
      </w:r>
    </w:p>
    <w:p w:rsidR="00000000" w:rsidDel="00000000" w:rsidP="00000000" w:rsidRDefault="00000000" w:rsidRPr="00000000" w14:paraId="00000007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Openly designed spatial concepts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 is characteristic of contemporary office landscapes, the workspaces are defined by open and varied spatial structures. Areas for focused individual work alternate with zones designed for collaborative exchange: small lounges with armchairs and coffee tables, standing desks, and flexible settings tailored to a wide variety of teamwork formats. Several conference and meeting rooms in varying sizes and layouts help to cultivate ideas, while the spacious open areas provide room to think and take a breath. Furthermore, an employee restaurant serves as an additional meeting point that strengthens everyday interaction among colleagues. Complementing this is a multifunctional arena designed for talks, workshops, and events of all kinds.</w:t>
      </w:r>
    </w:p>
    <w:p w:rsidR="00000000" w:rsidDel="00000000" w:rsidP="00000000" w:rsidRDefault="00000000" w:rsidRPr="00000000" w14:paraId="0000000A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 vibrant interior full of detail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interior design was created by the Berlin-based studio msg. The result is consistently vibrant and energetic: where many offices rely on white and muted shades of grey, this space embraces a fresh and expressive colour palette. Tones of lime yellow, spring green, turquoise, and sage meet minimalist furniture and cosy lighting, masterfully combined with a variety of patterns and textures. Additional variety is provided by small lounge ensembles dedicated to key figures and  institutions associated with the city of Magdeburg – such as the successful handball team of SC Magdeburg or the football club 1. FC Magdeburg. The interiors are also filled with thoughtful details throughout, whether sepia-toned wall prints depicting historic views of the city, a large-scale coral reef artwork, gallery walls, or tropical plants.</w:t>
      </w:r>
    </w:p>
    <w:p w:rsidR="00000000" w:rsidDel="00000000" w:rsidP="00000000" w:rsidRDefault="00000000" w:rsidRPr="00000000" w14:paraId="0000000D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Perfectly tailored carpet landscapes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="246.99999999999994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carpet solutions by OBJECT CARPET play a vital role within the overall concept. Not only are they an essential component of the aesthetic design language, they also structure the open-plan areas, improve acoustics, and ensure a noticeably pleasant, relaxed atmosphere. OBJECT CARPET worked closely with msg studios to realise the project. The qualities FUSION, ARCTIC, CANYON, DUNE, POODLE, and VELAA were used in a variety of color schemes. Implemented as carpet tiles, broadloom flooring, or custom-made RUGX solutions, they are precisely coordinated with the surrounding interior: at times acting as a subtle contrast to the bold color palette, at others perfectly complementing it. The carpets themselves also become visual highlights, whether as a bright yellow circle placed in front of a cream-coloured sofa or as a dark green turf-like surface in the FC Magdeburg corner. Because they simultaneously meet the highest demands for durability and quality, OBJECT CARPET products are a crucial element in shaping a new generation of work environments that intelligently merges aesthetics, functionality, and sustainability.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vSqq/7XPb+uchgYmr1ZOPwxIjA==">CgMxLjA4AHIhMW5rQm9BaHVRWnVWdkc4SC1SdlU2SkplYzFCSDNvVDN5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